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BF" w:rsidRDefault="00E920BF" w:rsidP="00E920BF">
      <w:pPr>
        <w:bidi/>
        <w:rPr>
          <w:rFonts w:cs="Arial"/>
          <w:rtl/>
        </w:rPr>
      </w:pPr>
    </w:p>
    <w:p w:rsidR="00E920BF" w:rsidRDefault="00E920BF" w:rsidP="00E920BF">
      <w:pPr>
        <w:bidi/>
        <w:rPr>
          <w:rFonts w:cs="Arial"/>
          <w:rtl/>
        </w:rPr>
      </w:pPr>
    </w:p>
    <w:p w:rsidR="00E920BF" w:rsidRDefault="00E920BF" w:rsidP="00E920BF">
      <w:pPr>
        <w:bidi/>
        <w:rPr>
          <w:rFonts w:cs="Arial"/>
          <w:rtl/>
        </w:rPr>
      </w:pPr>
    </w:p>
    <w:p w:rsidR="00E920BF" w:rsidRDefault="00E920BF" w:rsidP="00E920BF">
      <w:pPr>
        <w:bidi/>
        <w:rPr>
          <w:rFonts w:cs="Arial"/>
          <w:rtl/>
        </w:rPr>
      </w:pPr>
    </w:p>
    <w:p w:rsidR="00E920BF" w:rsidRDefault="00E920BF" w:rsidP="00E920BF">
      <w:pPr>
        <w:bidi/>
        <w:jc w:val="center"/>
        <w:rPr>
          <w:rFonts w:ascii="Andalus" w:hAnsi="Andalus" w:cs="Andalus"/>
          <w:b/>
          <w:bCs/>
          <w:color w:val="C00000"/>
          <w:sz w:val="36"/>
          <w:szCs w:val="36"/>
          <w:rtl/>
        </w:rPr>
      </w:pPr>
      <w:r w:rsidRPr="00E920BF">
        <w:rPr>
          <w:rFonts w:ascii="Andalus" w:hAnsi="Andalus" w:cs="Andalus"/>
          <w:b/>
          <w:bCs/>
          <w:color w:val="C00000"/>
          <w:sz w:val="36"/>
          <w:szCs w:val="36"/>
          <w:rtl/>
        </w:rPr>
        <w:t>آلیات حقوق الملكلية الفكرية</w:t>
      </w:r>
    </w:p>
    <w:p w:rsidR="00ED1D3F" w:rsidRPr="00E920BF" w:rsidRDefault="00ED1D3F" w:rsidP="00ED1D3F">
      <w:pPr>
        <w:bidi/>
        <w:jc w:val="center"/>
        <w:rPr>
          <w:rFonts w:ascii="Andalus" w:hAnsi="Andalus" w:cs="Andalus"/>
          <w:b/>
          <w:bCs/>
          <w:color w:val="C00000"/>
          <w:sz w:val="36"/>
          <w:szCs w:val="36"/>
          <w:rtl/>
        </w:rPr>
      </w:pPr>
    </w:p>
    <w:p w:rsidR="00E920BF" w:rsidRPr="00E920BF" w:rsidRDefault="00E920BF" w:rsidP="00E920BF">
      <w:pPr>
        <w:bidi/>
        <w:rPr>
          <w:rFonts w:ascii="Arabic Typesetting" w:hAnsi="Arabic Typesetting" w:cs="Arabic Typesetting"/>
          <w:b/>
          <w:bCs/>
          <w:sz w:val="44"/>
          <w:szCs w:val="44"/>
          <w:u w:val="single"/>
          <w:rtl/>
        </w:rPr>
      </w:pPr>
      <w:r w:rsidRPr="00E920BF">
        <w:rPr>
          <w:rFonts w:ascii="Arabic Typesetting" w:hAnsi="Arabic Typesetting" w:cs="Arabic Typesetting"/>
          <w:b/>
          <w:bCs/>
          <w:color w:val="0070C0"/>
          <w:sz w:val="44"/>
          <w:szCs w:val="44"/>
          <w:u w:val="single"/>
          <w:rtl/>
        </w:rPr>
        <w:t>أولا : بالنسبة لحقوق الملكية الفكرية والنشر :</w:t>
      </w:r>
    </w:p>
    <w:p w:rsidR="00E920BF" w:rsidRPr="00E920BF" w:rsidRDefault="00E920BF" w:rsidP="00E920BF">
      <w:pPr>
        <w:pStyle w:val="ListParagraph"/>
        <w:numPr>
          <w:ilvl w:val="0"/>
          <w:numId w:val="1"/>
        </w:numPr>
        <w:bidi/>
        <w:rPr>
          <w:rFonts w:ascii="Arabic Typesetting" w:hAnsi="Arabic Typesetting" w:cs="Arabic Typesetting"/>
          <w:sz w:val="40"/>
          <w:szCs w:val="40"/>
          <w:rtl/>
        </w:rPr>
      </w:pPr>
      <w:r w:rsidRPr="00E920BF">
        <w:rPr>
          <w:rFonts w:ascii="Arabic Typesetting" w:hAnsi="Arabic Typesetting" w:cs="Arabic Typesetting"/>
          <w:sz w:val="40"/>
          <w:szCs w:val="40"/>
          <w:rtl/>
        </w:rPr>
        <w:t>تلتزم الكلية بجميع أقسامها بتطبيق جميع أحكام القانون الخاص بحماية حقوق الملكلية الفكرية والنشر</w:t>
      </w:r>
    </w:p>
    <w:p w:rsidR="00E920BF" w:rsidRPr="00E920BF" w:rsidRDefault="00E920BF" w:rsidP="00E920BF">
      <w:pPr>
        <w:pStyle w:val="ListParagraph"/>
        <w:numPr>
          <w:ilvl w:val="0"/>
          <w:numId w:val="1"/>
        </w:numPr>
        <w:bidi/>
        <w:rPr>
          <w:rFonts w:ascii="Arabic Typesetting" w:hAnsi="Arabic Typesetting" w:cs="Arabic Typesetting"/>
          <w:sz w:val="40"/>
          <w:szCs w:val="40"/>
        </w:rPr>
      </w:pPr>
      <w:r w:rsidRPr="00E920BF">
        <w:rPr>
          <w:rFonts w:ascii="Arabic Typesetting" w:hAnsi="Arabic Typesetting" w:cs="Arabic Typesetting"/>
          <w:sz w:val="40"/>
          <w:szCs w:val="40"/>
          <w:rtl/>
        </w:rPr>
        <w:t xml:space="preserve"> حظر استخدام برامج الحاسبات الآلية الجاهزة غير مرخصة علي الأجهزة الموجودة بمعامل الحاسبات الآلية للطلاب والأقسام العلمية والإدارية بالكلية .</w:t>
      </w:r>
    </w:p>
    <w:p w:rsidR="00E920BF" w:rsidRPr="00E920BF" w:rsidRDefault="00E920BF" w:rsidP="00E920BF">
      <w:pPr>
        <w:pStyle w:val="ListParagraph"/>
        <w:numPr>
          <w:ilvl w:val="0"/>
          <w:numId w:val="1"/>
        </w:numPr>
        <w:bidi/>
        <w:rPr>
          <w:rFonts w:ascii="Arabic Typesetting" w:hAnsi="Arabic Typesetting" w:cs="Arabic Typesetting"/>
          <w:sz w:val="40"/>
          <w:szCs w:val="40"/>
        </w:rPr>
      </w:pPr>
      <w:r w:rsidRPr="00E920BF">
        <w:rPr>
          <w:rFonts w:ascii="Arabic Typesetting" w:hAnsi="Arabic Typesetting" w:cs="Arabic Typesetting"/>
          <w:sz w:val="40"/>
          <w:szCs w:val="40"/>
          <w:rtl/>
        </w:rPr>
        <w:t>عدم السماح للعاملين بالكلية بنسخ المصنفات المحمية بحقوق المؤلف و / أو الناشر ( كتب ، مؤلفات ، مراجع ، ..... ألخ ) بما يشكل إعتداء على حقوق المؤلف و / أو الناشر .</w:t>
      </w:r>
    </w:p>
    <w:p w:rsidR="00E920BF" w:rsidRPr="00E920BF" w:rsidRDefault="00E920BF" w:rsidP="00E920BF">
      <w:pPr>
        <w:pStyle w:val="ListParagraph"/>
        <w:numPr>
          <w:ilvl w:val="0"/>
          <w:numId w:val="1"/>
        </w:numPr>
        <w:bidi/>
        <w:rPr>
          <w:rFonts w:ascii="Arabic Typesetting" w:hAnsi="Arabic Typesetting" w:cs="Arabic Typesetting"/>
          <w:sz w:val="40"/>
          <w:szCs w:val="40"/>
        </w:rPr>
      </w:pPr>
      <w:r w:rsidRPr="00E920BF">
        <w:rPr>
          <w:rFonts w:ascii="Arabic Typesetting" w:hAnsi="Arabic Typesetting" w:cs="Arabic Typesetting"/>
          <w:sz w:val="40"/>
          <w:szCs w:val="40"/>
          <w:rtl/>
        </w:rPr>
        <w:t>يسمح لأعضاء هيئة التدريس والهيئة المعاونة بعرض المواد التعليمية المنقولة من أجزاء محددة من المراجع العلمية أو الدوريات العالمية المتوفرة في المكتبة أو المواقع الألكترونية أو البرامج التليفزيونية في قاعات التدريس للأغراض التعليمية شريطة ذكر أسم المؤلف وعنوان المصنف .</w:t>
      </w:r>
    </w:p>
    <w:p w:rsidR="00E920BF" w:rsidRPr="00E920BF" w:rsidRDefault="00E920BF" w:rsidP="00E920BF">
      <w:pPr>
        <w:pStyle w:val="ListParagraph"/>
        <w:numPr>
          <w:ilvl w:val="0"/>
          <w:numId w:val="1"/>
        </w:numPr>
        <w:bidi/>
        <w:rPr>
          <w:rFonts w:ascii="Arabic Typesetting" w:hAnsi="Arabic Typesetting" w:cs="Arabic Typesetting"/>
          <w:sz w:val="40"/>
          <w:szCs w:val="40"/>
        </w:rPr>
      </w:pPr>
      <w:r w:rsidRPr="00E920BF">
        <w:rPr>
          <w:rFonts w:ascii="Arabic Typesetting" w:hAnsi="Arabic Typesetting" w:cs="Arabic Typesetting"/>
          <w:sz w:val="40"/>
          <w:szCs w:val="40"/>
          <w:rtl/>
        </w:rPr>
        <w:t>لا يسمح ببيع أو تدوال كتب أو مذكرات دراسية تحمل اسم صاحبها داخل الكلية دون أن تمر بجميع المراحل المتفق عليها بإدارة الكتاب الجامعي .</w:t>
      </w:r>
    </w:p>
    <w:p w:rsidR="00E27577" w:rsidRDefault="00E920BF" w:rsidP="00E920BF">
      <w:pPr>
        <w:pStyle w:val="ListParagraph"/>
        <w:numPr>
          <w:ilvl w:val="0"/>
          <w:numId w:val="1"/>
        </w:numPr>
        <w:bidi/>
        <w:rPr>
          <w:rFonts w:ascii="Arabic Typesetting" w:hAnsi="Arabic Typesetting" w:cs="Arabic Typesetting"/>
          <w:sz w:val="40"/>
          <w:szCs w:val="40"/>
        </w:rPr>
      </w:pPr>
      <w:r w:rsidRPr="00E920BF">
        <w:rPr>
          <w:rFonts w:ascii="Arabic Typesetting" w:hAnsi="Arabic Typesetting" w:cs="Arabic Typesetting"/>
          <w:sz w:val="40"/>
          <w:szCs w:val="40"/>
          <w:rtl/>
        </w:rPr>
        <w:t>يلتزم جميع أعضاء هيئة التدريس والهيئة المعاونة والطلاب والهيئة الإدارية بالتعليمات الخاصة بالمكتبة المركزية بالجامعة فيما يختص بتدوال الكتب والمراجع والأبحاث</w:t>
      </w:r>
      <w:r w:rsidRPr="00E920BF">
        <w:rPr>
          <w:rFonts w:ascii="Arabic Typesetting" w:hAnsi="Arabic Typesetting" w:cs="Arabic Typesetting"/>
          <w:sz w:val="40"/>
          <w:szCs w:val="40"/>
        </w:rPr>
        <w:t xml:space="preserve"> .</w:t>
      </w: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920BF" w:rsidRPr="00E920BF" w:rsidRDefault="00E920BF" w:rsidP="00E920BF">
      <w:pPr>
        <w:bidi/>
        <w:rPr>
          <w:rFonts w:ascii="Arabic Typesetting" w:hAnsi="Arabic Typesetting" w:cs="Arabic Typesetting"/>
          <w:b/>
          <w:bCs/>
          <w:color w:val="0070C0"/>
          <w:sz w:val="44"/>
          <w:szCs w:val="44"/>
          <w:u w:val="single"/>
          <w:rtl/>
        </w:rPr>
      </w:pPr>
      <w:r w:rsidRPr="00E920BF">
        <w:rPr>
          <w:rFonts w:ascii="Arabic Typesetting" w:hAnsi="Arabic Typesetting" w:cs="Arabic Typesetting"/>
          <w:sz w:val="40"/>
          <w:szCs w:val="40"/>
          <w:rtl/>
        </w:rPr>
        <w:t xml:space="preserve">. </w:t>
      </w:r>
      <w:r w:rsidRPr="00E920BF">
        <w:rPr>
          <w:rFonts w:ascii="Arabic Typesetting" w:hAnsi="Arabic Typesetting" w:cs="Arabic Typesetting" w:hint="cs"/>
          <w:b/>
          <w:bCs/>
          <w:color w:val="0070C0"/>
          <w:sz w:val="44"/>
          <w:szCs w:val="44"/>
          <w:u w:val="single"/>
          <w:rtl/>
        </w:rPr>
        <w:t>ثانياً</w:t>
      </w:r>
      <w:r w:rsidRPr="00E920BF">
        <w:rPr>
          <w:rFonts w:ascii="Arabic Typesetting" w:hAnsi="Arabic Typesetting" w:cs="Arabic Typesetting"/>
          <w:b/>
          <w:bCs/>
          <w:color w:val="0070C0"/>
          <w:sz w:val="44"/>
          <w:szCs w:val="44"/>
          <w:u w:val="single"/>
          <w:rtl/>
        </w:rPr>
        <w:t xml:space="preserve"> : </w:t>
      </w:r>
      <w:r w:rsidRPr="00E920BF">
        <w:rPr>
          <w:rFonts w:ascii="Arabic Typesetting" w:hAnsi="Arabic Typesetting" w:cs="Arabic Typesetting" w:hint="cs"/>
          <w:b/>
          <w:bCs/>
          <w:color w:val="0070C0"/>
          <w:sz w:val="44"/>
          <w:szCs w:val="44"/>
          <w:u w:val="single"/>
          <w:rtl/>
        </w:rPr>
        <w:t>بالنسبة</w:t>
      </w:r>
      <w:r w:rsidRPr="00E920BF">
        <w:rPr>
          <w:rFonts w:ascii="Arabic Typesetting" w:hAnsi="Arabic Typesetting" w:cs="Arabic Typesetting"/>
          <w:b/>
          <w:bCs/>
          <w:color w:val="0070C0"/>
          <w:sz w:val="44"/>
          <w:szCs w:val="44"/>
          <w:u w:val="single"/>
          <w:rtl/>
        </w:rPr>
        <w:t xml:space="preserve"> </w:t>
      </w:r>
      <w:r w:rsidRPr="00E920BF">
        <w:rPr>
          <w:rFonts w:ascii="Arabic Typesetting" w:hAnsi="Arabic Typesetting" w:cs="Arabic Typesetting" w:hint="cs"/>
          <w:b/>
          <w:bCs/>
          <w:color w:val="0070C0"/>
          <w:sz w:val="44"/>
          <w:szCs w:val="44"/>
          <w:u w:val="single"/>
          <w:rtl/>
        </w:rPr>
        <w:t>للبحث</w:t>
      </w:r>
      <w:r w:rsidRPr="00E920BF">
        <w:rPr>
          <w:rFonts w:ascii="Arabic Typesetting" w:hAnsi="Arabic Typesetting" w:cs="Arabic Typesetting"/>
          <w:b/>
          <w:bCs/>
          <w:color w:val="0070C0"/>
          <w:sz w:val="44"/>
          <w:szCs w:val="44"/>
          <w:u w:val="single"/>
          <w:rtl/>
        </w:rPr>
        <w:t xml:space="preserve"> </w:t>
      </w:r>
      <w:r w:rsidRPr="00E920BF">
        <w:rPr>
          <w:rFonts w:ascii="Arabic Typesetting" w:hAnsi="Arabic Typesetting" w:cs="Arabic Typesetting" w:hint="cs"/>
          <w:b/>
          <w:bCs/>
          <w:color w:val="0070C0"/>
          <w:sz w:val="44"/>
          <w:szCs w:val="44"/>
          <w:u w:val="single"/>
          <w:rtl/>
        </w:rPr>
        <w:t>العلمي</w:t>
      </w:r>
    </w:p>
    <w:p w:rsidR="00E920BF" w:rsidRPr="00E920BF" w:rsidRDefault="00E920BF" w:rsidP="00E920BF">
      <w:pPr>
        <w:pStyle w:val="ListParagraph"/>
        <w:numPr>
          <w:ilvl w:val="0"/>
          <w:numId w:val="2"/>
        </w:numPr>
        <w:bidi/>
        <w:rPr>
          <w:rFonts w:ascii="Arabic Typesetting" w:hAnsi="Arabic Typesetting" w:cs="Arabic Typesetting"/>
          <w:sz w:val="48"/>
          <w:szCs w:val="48"/>
          <w:rtl/>
        </w:rPr>
      </w:pPr>
      <w:r w:rsidRPr="00E920BF">
        <w:rPr>
          <w:rFonts w:ascii="Arabic Typesetting" w:hAnsi="Arabic Typesetting" w:cs="Arabic Typesetting" w:hint="cs"/>
          <w:sz w:val="48"/>
          <w:szCs w:val="48"/>
          <w:rtl/>
        </w:rPr>
        <w:t>عدم</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تقديم</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بيانات</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أو</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معلومات</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أو</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أفكار</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خاصة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دون</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نسبتها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إلي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مبدعيها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الأصليين</w:t>
      </w:r>
      <w:r w:rsidRPr="00E920BF">
        <w:rPr>
          <w:rFonts w:ascii="Arabic Typesetting" w:hAnsi="Arabic Typesetting" w:cs="Arabic Typesetting"/>
          <w:sz w:val="48"/>
          <w:szCs w:val="48"/>
          <w:rtl/>
        </w:rPr>
        <w:t xml:space="preserve"> . </w:t>
      </w:r>
    </w:p>
    <w:p w:rsidR="00E920BF" w:rsidRPr="00E920BF" w:rsidRDefault="00E920BF" w:rsidP="00E920BF">
      <w:pPr>
        <w:pStyle w:val="ListParagraph"/>
        <w:numPr>
          <w:ilvl w:val="0"/>
          <w:numId w:val="2"/>
        </w:numPr>
        <w:bidi/>
        <w:rPr>
          <w:rFonts w:ascii="Arabic Typesetting" w:hAnsi="Arabic Typesetting" w:cs="Arabic Typesetting"/>
          <w:sz w:val="48"/>
          <w:szCs w:val="48"/>
          <w:rtl/>
        </w:rPr>
      </w:pPr>
      <w:r w:rsidRPr="00E920BF">
        <w:rPr>
          <w:rFonts w:ascii="Arabic Typesetting" w:hAnsi="Arabic Typesetting" w:cs="Arabic Typesetting" w:hint="cs"/>
          <w:sz w:val="48"/>
          <w:szCs w:val="48"/>
          <w:rtl/>
        </w:rPr>
        <w:t>عدم</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تدليس</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أو</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تزوير</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بيانات</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البحث</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العلمي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بأي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شكل</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من</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الأشكال</w:t>
      </w:r>
      <w:r w:rsidRPr="00E920BF">
        <w:rPr>
          <w:rFonts w:ascii="Arabic Typesetting" w:hAnsi="Arabic Typesetting" w:cs="Arabic Typesetting"/>
          <w:sz w:val="48"/>
          <w:szCs w:val="48"/>
          <w:rtl/>
        </w:rPr>
        <w:t xml:space="preserve"> .</w:t>
      </w:r>
    </w:p>
    <w:p w:rsidR="00E920BF" w:rsidRPr="00E920BF" w:rsidRDefault="00E920BF" w:rsidP="00E920BF">
      <w:pPr>
        <w:pStyle w:val="ListParagraph"/>
        <w:numPr>
          <w:ilvl w:val="0"/>
          <w:numId w:val="2"/>
        </w:numPr>
        <w:bidi/>
        <w:rPr>
          <w:rFonts w:ascii="Arabic Typesetting" w:hAnsi="Arabic Typesetting" w:cs="Arabic Typesetting"/>
          <w:sz w:val="48"/>
          <w:szCs w:val="48"/>
          <w:rtl/>
        </w:rPr>
      </w:pP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إتباع</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المنهج</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العلمي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واستخدام</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التحليلات</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الإحصائية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المناسبة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في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الأبحاث</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المنشورة</w:t>
      </w:r>
      <w:r w:rsidRPr="00E920BF">
        <w:rPr>
          <w:rFonts w:ascii="Arabic Typesetting" w:hAnsi="Arabic Typesetting" w:cs="Arabic Typesetting"/>
          <w:sz w:val="48"/>
          <w:szCs w:val="48"/>
          <w:rtl/>
        </w:rPr>
        <w:t xml:space="preserve"> . </w:t>
      </w:r>
    </w:p>
    <w:p w:rsidR="00E920BF" w:rsidRPr="00E920BF" w:rsidRDefault="00E920BF" w:rsidP="00E920BF">
      <w:pPr>
        <w:pStyle w:val="ListParagraph"/>
        <w:numPr>
          <w:ilvl w:val="0"/>
          <w:numId w:val="2"/>
        </w:numPr>
        <w:bidi/>
        <w:rPr>
          <w:rFonts w:ascii="Arabic Typesetting" w:hAnsi="Arabic Typesetting" w:cs="Arabic Typesetting"/>
          <w:sz w:val="48"/>
          <w:szCs w:val="48"/>
          <w:rtl/>
        </w:rPr>
      </w:pPr>
      <w:r w:rsidRPr="00E920BF">
        <w:rPr>
          <w:rFonts w:ascii="Arabic Typesetting" w:hAnsi="Arabic Typesetting" w:cs="Arabic Typesetting" w:hint="cs"/>
          <w:sz w:val="48"/>
          <w:szCs w:val="48"/>
          <w:rtl/>
        </w:rPr>
        <w:t>ألا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تكون</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الإسستنتاجات</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والنتائج</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هدفها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خدمة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أغراض</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شخصية</w:t>
      </w:r>
      <w:r w:rsidRPr="00E920BF">
        <w:rPr>
          <w:rFonts w:ascii="Arabic Typesetting" w:hAnsi="Arabic Typesetting" w:cs="Arabic Typesetting"/>
          <w:sz w:val="48"/>
          <w:szCs w:val="48"/>
          <w:rtl/>
        </w:rPr>
        <w:t xml:space="preserve"> . </w:t>
      </w:r>
    </w:p>
    <w:p w:rsidR="00E920BF" w:rsidRPr="00E920BF" w:rsidRDefault="00E920BF" w:rsidP="00E920BF">
      <w:pPr>
        <w:pStyle w:val="ListParagraph"/>
        <w:numPr>
          <w:ilvl w:val="0"/>
          <w:numId w:val="2"/>
        </w:numPr>
        <w:bidi/>
        <w:rPr>
          <w:rFonts w:ascii="Arabic Typesetting" w:hAnsi="Arabic Typesetting" w:cs="Arabic Typesetting"/>
          <w:sz w:val="48"/>
          <w:szCs w:val="48"/>
          <w:rtl/>
        </w:rPr>
      </w:pPr>
      <w:r w:rsidRPr="00E920BF">
        <w:rPr>
          <w:rFonts w:ascii="Arabic Typesetting" w:hAnsi="Arabic Typesetting" w:cs="Arabic Typesetting" w:hint="cs"/>
          <w:sz w:val="48"/>
          <w:szCs w:val="48"/>
          <w:rtl/>
        </w:rPr>
        <w:t>إتباع</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المعايير</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الدولية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للتأليف</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والنشر</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عند</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كتابة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الأسماء</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المشاركة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في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البحث</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أو</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التأليف</w:t>
      </w:r>
      <w:r w:rsidRPr="00E920BF">
        <w:rPr>
          <w:rFonts w:ascii="Arabic Typesetting" w:hAnsi="Arabic Typesetting" w:cs="Arabic Typesetting"/>
          <w:sz w:val="48"/>
          <w:szCs w:val="48"/>
          <w:rtl/>
        </w:rPr>
        <w:t xml:space="preserve"> . </w:t>
      </w:r>
    </w:p>
    <w:p w:rsidR="00E920BF" w:rsidRPr="00E920BF" w:rsidRDefault="00E920BF" w:rsidP="00E920BF">
      <w:pPr>
        <w:pStyle w:val="ListParagraph"/>
        <w:numPr>
          <w:ilvl w:val="0"/>
          <w:numId w:val="2"/>
        </w:numPr>
        <w:bidi/>
        <w:rPr>
          <w:rFonts w:ascii="Arabic Typesetting" w:hAnsi="Arabic Typesetting" w:cs="Arabic Typesetting"/>
          <w:sz w:val="48"/>
          <w:szCs w:val="48"/>
          <w:rtl/>
        </w:rPr>
      </w:pPr>
      <w:r w:rsidRPr="00E920BF">
        <w:rPr>
          <w:rFonts w:ascii="Arabic Typesetting" w:hAnsi="Arabic Typesetting" w:cs="Arabic Typesetting" w:hint="cs"/>
          <w:sz w:val="48"/>
          <w:szCs w:val="48"/>
          <w:rtl/>
        </w:rPr>
        <w:t>لا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يجوز</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نشر</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ذات</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البحث</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في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جهتين</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مختلفتين</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في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نفس</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الوقت</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إلا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إذا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تم</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إعلام</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الناشر</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الأول</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وموافقته</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أو</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إذا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ماتم</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الإشارة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في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المرة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الثانية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إلي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ما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تم</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نشره</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سلفا</w:t>
      </w:r>
      <w:r w:rsidRPr="00E920BF">
        <w:rPr>
          <w:rFonts w:ascii="Arabic Typesetting" w:hAnsi="Arabic Typesetting" w:cs="Arabic Typesetting"/>
          <w:sz w:val="48"/>
          <w:szCs w:val="48"/>
          <w:rtl/>
        </w:rPr>
        <w:t xml:space="preserve"> . </w:t>
      </w:r>
    </w:p>
    <w:p w:rsidR="00E920BF" w:rsidRDefault="00E920BF" w:rsidP="00E920BF">
      <w:pPr>
        <w:pStyle w:val="ListParagraph"/>
        <w:numPr>
          <w:ilvl w:val="0"/>
          <w:numId w:val="2"/>
        </w:numPr>
        <w:bidi/>
        <w:rPr>
          <w:rFonts w:ascii="Arabic Typesetting" w:hAnsi="Arabic Typesetting" w:cs="Arabic Typesetting"/>
          <w:sz w:val="40"/>
          <w:szCs w:val="40"/>
          <w:rtl/>
        </w:rPr>
      </w:pPr>
      <w:r w:rsidRPr="00E920BF">
        <w:rPr>
          <w:rFonts w:ascii="Arabic Typesetting" w:hAnsi="Arabic Typesetting" w:cs="Arabic Typesetting" w:hint="cs"/>
          <w:sz w:val="48"/>
          <w:szCs w:val="48"/>
          <w:rtl/>
        </w:rPr>
        <w:t>لا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يجوز</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إستغلال</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إمكانيات</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الجامعة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والكلية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أو</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أسمها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أو</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شعارها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لمزاولة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أنشطة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خارجية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لحساب</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جهات</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آخري</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إلا</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بإذن</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من</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الكلية</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أو</w:t>
      </w:r>
      <w:r w:rsidRPr="00E920BF">
        <w:rPr>
          <w:rFonts w:ascii="Arabic Typesetting" w:hAnsi="Arabic Typesetting" w:cs="Arabic Typesetting"/>
          <w:sz w:val="48"/>
          <w:szCs w:val="48"/>
          <w:rtl/>
        </w:rPr>
        <w:t xml:space="preserve"> </w:t>
      </w:r>
      <w:r w:rsidRPr="00E920BF">
        <w:rPr>
          <w:rFonts w:ascii="Arabic Typesetting" w:hAnsi="Arabic Typesetting" w:cs="Arabic Typesetting" w:hint="cs"/>
          <w:sz w:val="48"/>
          <w:szCs w:val="48"/>
          <w:rtl/>
        </w:rPr>
        <w:t>الجامعة</w:t>
      </w:r>
      <w:r w:rsidRPr="00E920BF">
        <w:rPr>
          <w:rFonts w:ascii="Arabic Typesetting" w:hAnsi="Arabic Typesetting" w:cs="Arabic Typesetting"/>
          <w:sz w:val="48"/>
          <w:szCs w:val="48"/>
          <w:rtl/>
        </w:rPr>
        <w:t xml:space="preserve"> </w:t>
      </w:r>
      <w:r w:rsidRPr="00E920BF">
        <w:rPr>
          <w:rFonts w:ascii="Arabic Typesetting" w:hAnsi="Arabic Typesetting" w:cs="Arabic Typesetting"/>
          <w:sz w:val="40"/>
          <w:szCs w:val="40"/>
          <w:rtl/>
        </w:rPr>
        <w:t>.</w:t>
      </w: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920BF" w:rsidRDefault="00E920BF" w:rsidP="00E920BF">
      <w:pPr>
        <w:bidi/>
        <w:rPr>
          <w:rFonts w:ascii="Arabic Typesetting" w:hAnsi="Arabic Typesetting" w:cs="Arabic Typesetting"/>
          <w:sz w:val="40"/>
          <w:szCs w:val="40"/>
          <w:rtl/>
        </w:rPr>
      </w:pPr>
    </w:p>
    <w:p w:rsidR="00ED1D3F" w:rsidRDefault="00ED1D3F" w:rsidP="00ED1D3F">
      <w:pPr>
        <w:bidi/>
        <w:rPr>
          <w:rFonts w:ascii="Arabic Typesetting" w:hAnsi="Arabic Typesetting" w:cs="Arabic Typesetting"/>
          <w:sz w:val="40"/>
          <w:szCs w:val="40"/>
          <w:rtl/>
        </w:rPr>
      </w:pPr>
    </w:p>
    <w:p w:rsidR="00ED1D3F" w:rsidRDefault="00ED1D3F" w:rsidP="00ED1D3F">
      <w:pPr>
        <w:bidi/>
        <w:rPr>
          <w:rFonts w:ascii="Arabic Typesetting" w:hAnsi="Arabic Typesetting" w:cs="Arabic Typesetting"/>
          <w:sz w:val="40"/>
          <w:szCs w:val="40"/>
          <w:rtl/>
        </w:rPr>
      </w:pPr>
    </w:p>
    <w:p w:rsidR="00ED1D3F" w:rsidRDefault="00ED1D3F" w:rsidP="00ED1D3F">
      <w:pPr>
        <w:bidi/>
        <w:rPr>
          <w:rFonts w:ascii="Arabic Typesetting" w:hAnsi="Arabic Typesetting" w:cs="Arabic Typesetting"/>
          <w:sz w:val="40"/>
          <w:szCs w:val="40"/>
          <w:rtl/>
        </w:rPr>
      </w:pPr>
    </w:p>
    <w:p w:rsidR="00ED1D3F" w:rsidRDefault="00ED1D3F" w:rsidP="00ED1D3F">
      <w:pPr>
        <w:bidi/>
        <w:rPr>
          <w:rFonts w:ascii="Arabic Typesetting" w:hAnsi="Arabic Typesetting" w:cs="Arabic Typesetting"/>
          <w:sz w:val="40"/>
          <w:szCs w:val="40"/>
          <w:rtl/>
        </w:rPr>
      </w:pPr>
    </w:p>
    <w:p w:rsidR="00ED1D3F" w:rsidRDefault="00ED1D3F" w:rsidP="00ED1D3F">
      <w:pPr>
        <w:bidi/>
        <w:rPr>
          <w:rFonts w:ascii="Arabic Typesetting" w:hAnsi="Arabic Typesetting" w:cs="Arabic Typesetting"/>
          <w:sz w:val="40"/>
          <w:szCs w:val="40"/>
          <w:rtl/>
        </w:rPr>
      </w:pPr>
    </w:p>
    <w:p w:rsidR="00ED1D3F" w:rsidRDefault="00ED1D3F" w:rsidP="00ED1D3F">
      <w:pPr>
        <w:bidi/>
        <w:rPr>
          <w:rFonts w:ascii="Arabic Typesetting" w:hAnsi="Arabic Typesetting" w:cs="Arabic Typesetting"/>
          <w:sz w:val="40"/>
          <w:szCs w:val="40"/>
          <w:rtl/>
        </w:rPr>
      </w:pPr>
    </w:p>
    <w:p w:rsidR="00ED1D3F" w:rsidRDefault="00ED1D3F" w:rsidP="00ED1D3F">
      <w:pPr>
        <w:bidi/>
        <w:jc w:val="center"/>
        <w:rPr>
          <w:rFonts w:ascii="Andalus" w:hAnsi="Andalus" w:cs="Andalus"/>
          <w:color w:val="C00000"/>
          <w:sz w:val="72"/>
          <w:szCs w:val="72"/>
          <w:rtl/>
        </w:rPr>
      </w:pPr>
      <w:r w:rsidRPr="00ED1D3F">
        <w:rPr>
          <w:rFonts w:ascii="Andalus" w:hAnsi="Andalus" w:cs="Andalus"/>
          <w:color w:val="C00000"/>
          <w:sz w:val="72"/>
          <w:szCs w:val="72"/>
          <w:rtl/>
        </w:rPr>
        <w:t>الية حقوق  الملكية الفكرية</w:t>
      </w:r>
    </w:p>
    <w:p w:rsidR="00ED1D3F" w:rsidRDefault="00ED1D3F" w:rsidP="00ED1D3F">
      <w:pPr>
        <w:bidi/>
        <w:jc w:val="center"/>
        <w:rPr>
          <w:rFonts w:ascii="Andalus" w:hAnsi="Andalus" w:cs="Andalus"/>
          <w:color w:val="C00000"/>
          <w:sz w:val="72"/>
          <w:szCs w:val="72"/>
          <w:rtl/>
        </w:rPr>
      </w:pPr>
      <w:r>
        <w:rPr>
          <w:noProof/>
          <w:lang w:val="en-US"/>
        </w:rPr>
        <w:drawing>
          <wp:anchor distT="0" distB="0" distL="114300" distR="114300" simplePos="0" relativeHeight="251658240" behindDoc="0" locked="0" layoutInCell="1" allowOverlap="1">
            <wp:simplePos x="0" y="0"/>
            <wp:positionH relativeFrom="margin">
              <wp:posOffset>875211</wp:posOffset>
            </wp:positionH>
            <wp:positionV relativeFrom="paragraph">
              <wp:posOffset>329293</wp:posOffset>
            </wp:positionV>
            <wp:extent cx="4025084" cy="4075312"/>
            <wp:effectExtent l="0" t="0" r="0" b="1905"/>
            <wp:wrapNone/>
            <wp:docPr id="3" name="Picture 3" descr="قضايا حقوق الملكية الفكرية للمبتكرين ومديري الإنتاج | إبداع مص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قضايا حقوق الملكية الفكرية للمبتكرين ومديري الإنتاج | إبداع مص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7428" cy="40878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ED1D3F" w:rsidRDefault="00ED1D3F" w:rsidP="00ED1D3F">
      <w:pPr>
        <w:bidi/>
        <w:jc w:val="center"/>
        <w:rPr>
          <w:rFonts w:ascii="Andalus" w:hAnsi="Andalus" w:cs="Andalus"/>
          <w:color w:val="C00000"/>
          <w:sz w:val="72"/>
          <w:szCs w:val="72"/>
          <w:rtl/>
        </w:rPr>
      </w:pPr>
    </w:p>
    <w:p w:rsidR="00ED1D3F" w:rsidRDefault="00ED1D3F" w:rsidP="00ED1D3F">
      <w:pPr>
        <w:bidi/>
        <w:jc w:val="center"/>
        <w:rPr>
          <w:rFonts w:ascii="Andalus" w:hAnsi="Andalus" w:cs="Andalus"/>
          <w:color w:val="C00000"/>
          <w:sz w:val="72"/>
          <w:szCs w:val="72"/>
          <w:rtl/>
        </w:rPr>
      </w:pPr>
    </w:p>
    <w:p w:rsidR="00ED1D3F" w:rsidRDefault="00ED1D3F" w:rsidP="00ED1D3F">
      <w:pPr>
        <w:bidi/>
        <w:jc w:val="center"/>
        <w:rPr>
          <w:rFonts w:ascii="Andalus" w:hAnsi="Andalus" w:cs="Andalus"/>
          <w:color w:val="C00000"/>
          <w:sz w:val="72"/>
          <w:szCs w:val="72"/>
          <w:rtl/>
        </w:rPr>
      </w:pPr>
    </w:p>
    <w:p w:rsidR="00ED1D3F" w:rsidRDefault="00ED1D3F" w:rsidP="00ED1D3F">
      <w:pPr>
        <w:bidi/>
        <w:jc w:val="center"/>
        <w:rPr>
          <w:rFonts w:ascii="Andalus" w:hAnsi="Andalus" w:cs="Andalus"/>
          <w:color w:val="C00000"/>
          <w:sz w:val="72"/>
          <w:szCs w:val="72"/>
          <w:rtl/>
        </w:rPr>
      </w:pPr>
      <w:r>
        <w:rPr>
          <w:rFonts w:ascii="Andalus" w:hAnsi="Andalus" w:cs="Andalus" w:hint="cs"/>
          <w:color w:val="C00000"/>
          <w:sz w:val="72"/>
          <w:szCs w:val="72"/>
          <w:rtl/>
        </w:rPr>
        <w:t xml:space="preserve">  </w:t>
      </w:r>
    </w:p>
    <w:p w:rsidR="00ED1D3F" w:rsidRDefault="00ED1D3F" w:rsidP="00ED1D3F">
      <w:pPr>
        <w:bidi/>
        <w:jc w:val="center"/>
        <w:rPr>
          <w:rFonts w:ascii="Andalus" w:hAnsi="Andalus" w:cs="Andalus"/>
          <w:color w:val="C00000"/>
          <w:sz w:val="72"/>
          <w:szCs w:val="72"/>
          <w:rtl/>
        </w:rPr>
      </w:pPr>
    </w:p>
    <w:p w:rsidR="001C1F18" w:rsidRDefault="001C1F18" w:rsidP="007E1A48">
      <w:pPr>
        <w:bidi/>
        <w:jc w:val="center"/>
        <w:rPr>
          <w:rFonts w:asciiTheme="majorHAnsi" w:hAnsiTheme="majorHAnsi" w:cstheme="majorHAnsi"/>
          <w:b/>
          <w:bCs/>
          <w:sz w:val="28"/>
          <w:szCs w:val="28"/>
        </w:rPr>
      </w:pPr>
    </w:p>
    <w:p w:rsidR="001C1F18" w:rsidRDefault="001C1F18" w:rsidP="001C1F18">
      <w:pPr>
        <w:bidi/>
        <w:jc w:val="center"/>
        <w:rPr>
          <w:rFonts w:asciiTheme="majorHAnsi" w:hAnsiTheme="majorHAnsi" w:cstheme="majorHAnsi"/>
          <w:b/>
          <w:bCs/>
          <w:sz w:val="28"/>
          <w:szCs w:val="28"/>
        </w:rPr>
      </w:pPr>
    </w:p>
    <w:p w:rsidR="00ED1D3F" w:rsidRPr="00ED1D3F" w:rsidRDefault="00ED1D3F" w:rsidP="00ED1D3F">
      <w:pPr>
        <w:bidi/>
        <w:jc w:val="center"/>
        <w:rPr>
          <w:rFonts w:ascii="Andalus" w:hAnsi="Andalus" w:cs="Andalus"/>
          <w:sz w:val="40"/>
          <w:szCs w:val="40"/>
        </w:rPr>
      </w:pPr>
      <w:bookmarkStart w:id="0" w:name="_GoBack"/>
      <w:bookmarkEnd w:id="0"/>
    </w:p>
    <w:sectPr w:rsidR="00ED1D3F" w:rsidRPr="00ED1D3F" w:rsidSect="00E920BF">
      <w:headerReference w:type="default" r:id="rId9"/>
      <w:pgSz w:w="11906" w:h="16838"/>
      <w:pgMar w:top="1440" w:right="1440" w:bottom="1440" w:left="1440" w:header="709" w:footer="709" w:gutter="0"/>
      <w:pgBorders w:offsetFrom="page">
        <w:top w:val="birdsFlight" w:sz="5" w:space="24" w:color="auto"/>
        <w:left w:val="birdsFlight" w:sz="5" w:space="24" w:color="auto"/>
        <w:bottom w:val="birdsFlight" w:sz="5" w:space="24" w:color="auto"/>
        <w:right w:val="birdsFlight" w:sz="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33E" w:rsidRDefault="00BF433E" w:rsidP="00E920BF">
      <w:pPr>
        <w:spacing w:after="0" w:line="240" w:lineRule="auto"/>
      </w:pPr>
      <w:r>
        <w:separator/>
      </w:r>
    </w:p>
  </w:endnote>
  <w:endnote w:type="continuationSeparator" w:id="0">
    <w:p w:rsidR="00BF433E" w:rsidRDefault="00BF433E" w:rsidP="00E9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33E" w:rsidRDefault="00BF433E" w:rsidP="00E920BF">
      <w:pPr>
        <w:spacing w:after="0" w:line="240" w:lineRule="auto"/>
      </w:pPr>
      <w:r>
        <w:separator/>
      </w:r>
    </w:p>
  </w:footnote>
  <w:footnote w:type="continuationSeparator" w:id="0">
    <w:p w:rsidR="00BF433E" w:rsidRDefault="00BF433E" w:rsidP="00E92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BF" w:rsidRDefault="00E920BF" w:rsidP="00E920BF">
    <w:pPr>
      <w:pStyle w:val="Header"/>
    </w:pPr>
    <w:r>
      <w:rPr>
        <w:noProof/>
        <w:color w:val="000000"/>
        <w:lang w:val="en-US"/>
      </w:rPr>
      <w:drawing>
        <wp:anchor distT="0" distB="0" distL="114300" distR="114300" simplePos="0" relativeHeight="251659264" behindDoc="0" locked="0" layoutInCell="1" allowOverlap="1" wp14:anchorId="19CBC0A3" wp14:editId="38A9E124">
          <wp:simplePos x="0" y="0"/>
          <wp:positionH relativeFrom="page">
            <wp:posOffset>52977</wp:posOffset>
          </wp:positionH>
          <wp:positionV relativeFrom="paragraph">
            <wp:posOffset>-313690</wp:posOffset>
          </wp:positionV>
          <wp:extent cx="7467600" cy="13716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467600" cy="1371600"/>
                  </a:xfrm>
                  <a:prstGeom prst="rect">
                    <a:avLst/>
                  </a:prstGeom>
                </pic:spPr>
              </pic:pic>
            </a:graphicData>
          </a:graphic>
        </wp:anchor>
      </w:drawing>
    </w:r>
  </w:p>
  <w:p w:rsidR="00E920BF" w:rsidRDefault="00ED1D3F">
    <w:pPr>
      <w:pStyle w:val="Header"/>
    </w:pPr>
    <w:r>
      <w:rPr>
        <w:noProof/>
        <w:color w:val="000000"/>
        <w:lang w:val="en-US"/>
      </w:rPr>
      <mc:AlternateContent>
        <mc:Choice Requires="wps">
          <w:drawing>
            <wp:anchor distT="0" distB="0" distL="114300" distR="114300" simplePos="0" relativeHeight="251661312" behindDoc="0" locked="0" layoutInCell="1" allowOverlap="1" wp14:anchorId="58E22FD9" wp14:editId="785285E6">
              <wp:simplePos x="0" y="0"/>
              <wp:positionH relativeFrom="column">
                <wp:posOffset>3684179</wp:posOffset>
              </wp:positionH>
              <wp:positionV relativeFrom="paragraph">
                <wp:posOffset>450306</wp:posOffset>
              </wp:positionV>
              <wp:extent cx="914400"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rsidR="00ED1D3F" w:rsidRPr="005B16C5" w:rsidRDefault="00ED1D3F" w:rsidP="00ED1D3F">
                          <w:pPr>
                            <w:rPr>
                              <w:rFonts w:ascii="Calibri" w:hAnsi="Calibri" w:cs="Calibri"/>
                              <w:b/>
                              <w:bCs/>
                              <w:color w:val="002060"/>
                              <w:sz w:val="24"/>
                              <w:szCs w:val="24"/>
                              <w:lang w:bidi="ar-EG"/>
                            </w:rPr>
                          </w:pPr>
                          <w:r w:rsidRPr="005B16C5">
                            <w:rPr>
                              <w:rFonts w:ascii="Calibri" w:hAnsi="Calibri" w:cs="Times New Roman"/>
                              <w:b/>
                              <w:bCs/>
                              <w:color w:val="002060"/>
                              <w:sz w:val="24"/>
                              <w:szCs w:val="24"/>
                              <w:rtl/>
                              <w:lang w:bidi="ar-EG"/>
                            </w:rPr>
                            <w:t xml:space="preserve">كلية طب وجراحة الفم والاسنان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8E22FD9" id="_x0000_t202" coordsize="21600,21600" o:spt="202" path="m,l,21600r21600,l21600,xe">
              <v:stroke joinstyle="miter"/>
              <v:path gradientshapeok="t" o:connecttype="rect"/>
            </v:shapetype>
            <v:shape id="Text Box 5" o:spid="_x0000_s1026" type="#_x0000_t202" style="position:absolute;margin-left:290.1pt;margin-top:35.45pt;width:1in;height:1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" filled="f" stroked="f" strokeweight=".5pt">
              <v:textbox>
                <w:txbxContent>
                  <w:p w:rsidR="00ED1D3F" w:rsidRPr="005B16C5" w:rsidRDefault="00ED1D3F" w:rsidP="00ED1D3F">
                    <w:pPr>
                      <w:rPr>
                        <w:rFonts w:ascii="Calibri" w:hAnsi="Calibri" w:cs="Calibri"/>
                        <w:b/>
                        <w:bCs/>
                        <w:color w:val="002060"/>
                        <w:sz w:val="24"/>
                        <w:szCs w:val="24"/>
                        <w:lang w:bidi="ar-EG"/>
                      </w:rPr>
                    </w:pPr>
                    <w:r w:rsidRPr="005B16C5">
                      <w:rPr>
                        <w:rFonts w:ascii="Calibri" w:hAnsi="Calibri" w:cs="Calibri"/>
                        <w:b/>
                        <w:bCs/>
                        <w:color w:val="002060"/>
                        <w:sz w:val="24"/>
                        <w:szCs w:val="24"/>
                        <w:rtl/>
                        <w:lang w:bidi="ar-EG"/>
                      </w:rPr>
                      <w:t xml:space="preserve">كلية طب وجراحة الفم والاسنان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D074C"/>
    <w:multiLevelType w:val="hybridMultilevel"/>
    <w:tmpl w:val="5D68DAD6"/>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F5B41F7"/>
    <w:multiLevelType w:val="hybridMultilevel"/>
    <w:tmpl w:val="92F8D34E"/>
    <w:lvl w:ilvl="0" w:tplc="514E7936">
      <w:start w:val="1"/>
      <w:numFmt w:val="decimal"/>
      <w:lvlText w:val="%1-"/>
      <w:lvlJc w:val="left"/>
      <w:pPr>
        <w:ind w:left="516" w:hanging="360"/>
      </w:pPr>
      <w:rPr>
        <w:rFonts w:hint="default"/>
      </w:rPr>
    </w:lvl>
    <w:lvl w:ilvl="1" w:tplc="08090019" w:tentative="1">
      <w:start w:val="1"/>
      <w:numFmt w:val="lowerLetter"/>
      <w:lvlText w:val="%2."/>
      <w:lvlJc w:val="left"/>
      <w:pPr>
        <w:ind w:left="1236" w:hanging="360"/>
      </w:pPr>
    </w:lvl>
    <w:lvl w:ilvl="2" w:tplc="0809001B" w:tentative="1">
      <w:start w:val="1"/>
      <w:numFmt w:val="lowerRoman"/>
      <w:lvlText w:val="%3."/>
      <w:lvlJc w:val="right"/>
      <w:pPr>
        <w:ind w:left="1956" w:hanging="180"/>
      </w:pPr>
    </w:lvl>
    <w:lvl w:ilvl="3" w:tplc="0809000F" w:tentative="1">
      <w:start w:val="1"/>
      <w:numFmt w:val="decimal"/>
      <w:lvlText w:val="%4."/>
      <w:lvlJc w:val="left"/>
      <w:pPr>
        <w:ind w:left="2676" w:hanging="360"/>
      </w:pPr>
    </w:lvl>
    <w:lvl w:ilvl="4" w:tplc="08090019" w:tentative="1">
      <w:start w:val="1"/>
      <w:numFmt w:val="lowerLetter"/>
      <w:lvlText w:val="%5."/>
      <w:lvlJc w:val="left"/>
      <w:pPr>
        <w:ind w:left="3396" w:hanging="360"/>
      </w:pPr>
    </w:lvl>
    <w:lvl w:ilvl="5" w:tplc="0809001B" w:tentative="1">
      <w:start w:val="1"/>
      <w:numFmt w:val="lowerRoman"/>
      <w:lvlText w:val="%6."/>
      <w:lvlJc w:val="right"/>
      <w:pPr>
        <w:ind w:left="4116" w:hanging="180"/>
      </w:pPr>
    </w:lvl>
    <w:lvl w:ilvl="6" w:tplc="0809000F" w:tentative="1">
      <w:start w:val="1"/>
      <w:numFmt w:val="decimal"/>
      <w:lvlText w:val="%7."/>
      <w:lvlJc w:val="left"/>
      <w:pPr>
        <w:ind w:left="4836" w:hanging="360"/>
      </w:pPr>
    </w:lvl>
    <w:lvl w:ilvl="7" w:tplc="08090019" w:tentative="1">
      <w:start w:val="1"/>
      <w:numFmt w:val="lowerLetter"/>
      <w:lvlText w:val="%8."/>
      <w:lvlJc w:val="left"/>
      <w:pPr>
        <w:ind w:left="5556" w:hanging="360"/>
      </w:pPr>
    </w:lvl>
    <w:lvl w:ilvl="8" w:tplc="0809001B" w:tentative="1">
      <w:start w:val="1"/>
      <w:numFmt w:val="lowerRoman"/>
      <w:lvlText w:val="%9."/>
      <w:lvlJc w:val="right"/>
      <w:pPr>
        <w:ind w:left="62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548"/>
    <w:rsid w:val="001C1F18"/>
    <w:rsid w:val="007E1A48"/>
    <w:rsid w:val="00AD4548"/>
    <w:rsid w:val="00BF433E"/>
    <w:rsid w:val="00E27577"/>
    <w:rsid w:val="00E920BF"/>
    <w:rsid w:val="00ED1D3F"/>
    <w:rsid w:val="00F305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0BF"/>
  </w:style>
  <w:style w:type="paragraph" w:styleId="Footer">
    <w:name w:val="footer"/>
    <w:basedOn w:val="Normal"/>
    <w:link w:val="FooterChar"/>
    <w:uiPriority w:val="99"/>
    <w:unhideWhenUsed/>
    <w:rsid w:val="00E92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0BF"/>
  </w:style>
  <w:style w:type="paragraph" w:styleId="ListParagraph">
    <w:name w:val="List Paragraph"/>
    <w:basedOn w:val="Normal"/>
    <w:uiPriority w:val="34"/>
    <w:qFormat/>
    <w:rsid w:val="00E920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0BF"/>
  </w:style>
  <w:style w:type="paragraph" w:styleId="Footer">
    <w:name w:val="footer"/>
    <w:basedOn w:val="Normal"/>
    <w:link w:val="FooterChar"/>
    <w:uiPriority w:val="99"/>
    <w:unhideWhenUsed/>
    <w:rsid w:val="00E92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0BF"/>
  </w:style>
  <w:style w:type="paragraph" w:styleId="ListParagraph">
    <w:name w:val="List Paragraph"/>
    <w:basedOn w:val="Normal"/>
    <w:uiPriority w:val="34"/>
    <w:qFormat/>
    <w:rsid w:val="00E92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elzakzouk</dc:creator>
  <cp:lastModifiedBy>dr.nermeen</cp:lastModifiedBy>
  <cp:revision>2</cp:revision>
  <dcterms:created xsi:type="dcterms:W3CDTF">2022-09-19T08:20:00Z</dcterms:created>
  <dcterms:modified xsi:type="dcterms:W3CDTF">2022-09-19T08:20:00Z</dcterms:modified>
</cp:coreProperties>
</file>