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E6DAA" w14:textId="56FA2953" w:rsidR="00E50EBA" w:rsidRPr="00101613" w:rsidRDefault="001E5816" w:rsidP="001E5816">
      <w:pPr>
        <w:pStyle w:val="ColourfulListAccent11"/>
        <w:spacing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10495D" wp14:editId="64564DC4">
            <wp:extent cx="1937702" cy="2488019"/>
            <wp:effectExtent l="0" t="0" r="5715" b="1270"/>
            <wp:docPr id="2" name="Picture 2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suit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2" b="11601"/>
                    <a:stretch/>
                  </pic:blipFill>
                  <pic:spPr bwMode="auto">
                    <a:xfrm>
                      <a:off x="0" y="0"/>
                      <a:ext cx="1953288" cy="250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1F7FD" w14:textId="77777777" w:rsidR="005246CD" w:rsidRPr="00101613" w:rsidRDefault="005246CD" w:rsidP="001E5816">
      <w:pPr>
        <w:pStyle w:val="ColourfulListAccent11"/>
        <w:spacing w:line="240" w:lineRule="auto"/>
        <w:ind w:left="0"/>
        <w:jc w:val="center"/>
        <w:rPr>
          <w:sz w:val="24"/>
          <w:szCs w:val="24"/>
        </w:rPr>
      </w:pPr>
    </w:p>
    <w:p w14:paraId="7C136798" w14:textId="4B606CC6" w:rsidR="00E96891" w:rsidRPr="008D1D71" w:rsidRDefault="00101613" w:rsidP="008D1D71">
      <w:pPr>
        <w:pStyle w:val="ColourfulListAccent11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8D1D71">
        <w:rPr>
          <w:rFonts w:asciiTheme="majorBidi" w:hAnsiTheme="majorBidi" w:cstheme="majorBidi"/>
          <w:sz w:val="24"/>
          <w:szCs w:val="24"/>
        </w:rPr>
        <w:t xml:space="preserve">George </w:t>
      </w:r>
      <w:r w:rsidR="007F768E" w:rsidRPr="008D1D71">
        <w:rPr>
          <w:rFonts w:asciiTheme="majorBidi" w:hAnsiTheme="majorBidi" w:cstheme="majorBidi"/>
          <w:sz w:val="24"/>
          <w:szCs w:val="24"/>
        </w:rPr>
        <w:t xml:space="preserve">P. </w:t>
      </w:r>
      <w:proofErr w:type="spellStart"/>
      <w:r w:rsidRPr="008D1D71">
        <w:rPr>
          <w:rFonts w:asciiTheme="majorBidi" w:hAnsiTheme="majorBidi" w:cstheme="majorBidi"/>
          <w:sz w:val="24"/>
          <w:szCs w:val="24"/>
        </w:rPr>
        <w:t>Patrinos</w:t>
      </w:r>
      <w:proofErr w:type="spellEnd"/>
      <w:r w:rsidRPr="008D1D71">
        <w:rPr>
          <w:rFonts w:asciiTheme="majorBidi" w:hAnsiTheme="majorBidi" w:cstheme="majorBidi"/>
          <w:sz w:val="24"/>
          <w:szCs w:val="24"/>
        </w:rPr>
        <w:t xml:space="preserve"> </w:t>
      </w:r>
      <w:r w:rsidR="009B2415" w:rsidRPr="008D1D71">
        <w:rPr>
          <w:rFonts w:asciiTheme="majorBidi" w:hAnsiTheme="majorBidi" w:cstheme="majorBidi"/>
          <w:sz w:val="24"/>
          <w:szCs w:val="24"/>
        </w:rPr>
        <w:t>is</w:t>
      </w:r>
      <w:r w:rsidRPr="008D1D71">
        <w:rPr>
          <w:rFonts w:asciiTheme="majorBidi" w:hAnsiTheme="majorBidi" w:cstheme="majorBidi"/>
          <w:sz w:val="24"/>
          <w:szCs w:val="24"/>
        </w:rPr>
        <w:t xml:space="preserve"> Professor of Pharmacogenomics </w:t>
      </w:r>
      <w:r w:rsidR="00F87D0D" w:rsidRPr="008D1D71">
        <w:rPr>
          <w:rFonts w:asciiTheme="majorBidi" w:hAnsiTheme="majorBidi" w:cstheme="majorBidi"/>
          <w:sz w:val="24"/>
          <w:szCs w:val="24"/>
        </w:rPr>
        <w:t xml:space="preserve">and Pharmaceutical Biotechnology </w:t>
      </w:r>
      <w:r w:rsidRPr="008D1D71">
        <w:rPr>
          <w:rFonts w:asciiTheme="majorBidi" w:hAnsiTheme="majorBidi" w:cstheme="majorBidi"/>
          <w:sz w:val="24"/>
          <w:szCs w:val="24"/>
        </w:rPr>
        <w:t>in the University of Patras (Greece)</w:t>
      </w:r>
      <w:r w:rsidR="00F87D0D" w:rsidRPr="008D1D71">
        <w:rPr>
          <w:rFonts w:asciiTheme="majorBidi" w:hAnsiTheme="majorBidi" w:cstheme="majorBidi"/>
          <w:sz w:val="24"/>
          <w:szCs w:val="24"/>
        </w:rPr>
        <w:t>, Department of Pharmacy</w:t>
      </w:r>
      <w:r w:rsidR="000E3BCB" w:rsidRPr="008D1D71">
        <w:rPr>
          <w:rFonts w:asciiTheme="majorBidi" w:hAnsiTheme="majorBidi" w:cstheme="majorBidi"/>
          <w:sz w:val="24"/>
          <w:szCs w:val="24"/>
        </w:rPr>
        <w:t xml:space="preserve"> and holds</w:t>
      </w:r>
      <w:r w:rsidRPr="008D1D71">
        <w:rPr>
          <w:rFonts w:asciiTheme="majorBidi" w:hAnsiTheme="majorBidi" w:cstheme="majorBidi"/>
          <w:sz w:val="24"/>
          <w:szCs w:val="24"/>
        </w:rPr>
        <w:t xml:space="preserve"> adjunct </w:t>
      </w:r>
      <w:r w:rsidR="000E3BCB" w:rsidRPr="008D1D71">
        <w:rPr>
          <w:rFonts w:asciiTheme="majorBidi" w:hAnsiTheme="majorBidi" w:cstheme="majorBidi"/>
          <w:sz w:val="24"/>
          <w:szCs w:val="24"/>
        </w:rPr>
        <w:t xml:space="preserve">Professorships </w:t>
      </w:r>
      <w:r w:rsidRPr="008D1D71">
        <w:rPr>
          <w:rFonts w:asciiTheme="majorBidi" w:hAnsiTheme="majorBidi" w:cstheme="majorBidi"/>
          <w:sz w:val="24"/>
          <w:szCs w:val="24"/>
        </w:rPr>
        <w:t>at Erasmus</w:t>
      </w:r>
      <w:r w:rsidR="00E96891" w:rsidRPr="008D1D71">
        <w:rPr>
          <w:rFonts w:asciiTheme="majorBidi" w:hAnsiTheme="majorBidi" w:cstheme="majorBidi"/>
          <w:sz w:val="24"/>
          <w:szCs w:val="24"/>
        </w:rPr>
        <w:t xml:space="preserve"> MC, Faculty of Medicine, Rotte</w:t>
      </w:r>
      <w:r w:rsidRPr="008D1D71">
        <w:rPr>
          <w:rFonts w:asciiTheme="majorBidi" w:hAnsiTheme="majorBidi" w:cstheme="majorBidi"/>
          <w:sz w:val="24"/>
          <w:szCs w:val="24"/>
        </w:rPr>
        <w:t>rdam (the Netherlands)</w:t>
      </w:r>
      <w:r w:rsidR="007F768E" w:rsidRPr="008D1D71">
        <w:rPr>
          <w:rFonts w:asciiTheme="majorBidi" w:hAnsiTheme="majorBidi" w:cstheme="majorBidi"/>
          <w:sz w:val="24"/>
          <w:szCs w:val="24"/>
        </w:rPr>
        <w:t xml:space="preserve"> and the United Arab Emirates Un</w:t>
      </w:r>
      <w:r w:rsidR="000E3BCB" w:rsidRPr="008D1D71">
        <w:rPr>
          <w:rFonts w:asciiTheme="majorBidi" w:hAnsiTheme="majorBidi" w:cstheme="majorBidi"/>
          <w:sz w:val="24"/>
          <w:szCs w:val="24"/>
        </w:rPr>
        <w:t xml:space="preserve">iversity, College of Medicine, </w:t>
      </w:r>
      <w:r w:rsidR="007F768E" w:rsidRPr="008D1D71">
        <w:rPr>
          <w:rFonts w:asciiTheme="majorBidi" w:hAnsiTheme="majorBidi" w:cstheme="majorBidi"/>
          <w:sz w:val="24"/>
          <w:szCs w:val="24"/>
        </w:rPr>
        <w:t xml:space="preserve">Department of Pathology, </w:t>
      </w:r>
      <w:r w:rsidR="000E3BCB" w:rsidRPr="008D1D71">
        <w:rPr>
          <w:rFonts w:asciiTheme="majorBidi" w:hAnsiTheme="majorBidi" w:cstheme="majorBidi"/>
          <w:sz w:val="24"/>
          <w:szCs w:val="24"/>
        </w:rPr>
        <w:t>Al-Ain (UAE)</w:t>
      </w:r>
      <w:r w:rsidRPr="008D1D71">
        <w:rPr>
          <w:rFonts w:asciiTheme="majorBidi" w:hAnsiTheme="majorBidi" w:cstheme="majorBidi"/>
          <w:sz w:val="24"/>
          <w:szCs w:val="24"/>
        </w:rPr>
        <w:t xml:space="preserve">. Also, he </w:t>
      </w:r>
      <w:r w:rsidR="00CB390A" w:rsidRPr="008D1D71">
        <w:rPr>
          <w:rFonts w:asciiTheme="majorBidi" w:hAnsiTheme="majorBidi" w:cstheme="majorBidi"/>
          <w:sz w:val="24"/>
          <w:szCs w:val="24"/>
        </w:rPr>
        <w:t>served for 12</w:t>
      </w:r>
      <w:r w:rsidR="00252180" w:rsidRPr="008D1D71">
        <w:rPr>
          <w:rFonts w:asciiTheme="majorBidi" w:hAnsiTheme="majorBidi" w:cstheme="majorBidi"/>
          <w:sz w:val="24"/>
          <w:szCs w:val="24"/>
        </w:rPr>
        <w:t>.5</w:t>
      </w:r>
      <w:r w:rsidR="00CB390A" w:rsidRPr="008D1D71">
        <w:rPr>
          <w:rFonts w:asciiTheme="majorBidi" w:hAnsiTheme="majorBidi" w:cstheme="majorBidi"/>
          <w:sz w:val="24"/>
          <w:szCs w:val="24"/>
        </w:rPr>
        <w:t xml:space="preserve"> years (2010-2022) as</w:t>
      </w:r>
      <w:r w:rsidRPr="008D1D71">
        <w:rPr>
          <w:rFonts w:asciiTheme="majorBidi" w:hAnsiTheme="majorBidi" w:cstheme="majorBidi"/>
          <w:sz w:val="24"/>
          <w:szCs w:val="24"/>
        </w:rPr>
        <w:t xml:space="preserve"> </w:t>
      </w:r>
      <w:r w:rsidR="00E96891" w:rsidRPr="008D1D71">
        <w:rPr>
          <w:rFonts w:asciiTheme="majorBidi" w:hAnsiTheme="majorBidi" w:cstheme="majorBidi"/>
          <w:sz w:val="24"/>
          <w:szCs w:val="24"/>
        </w:rPr>
        <w:t xml:space="preserve">Full Member and </w:t>
      </w:r>
      <w:r w:rsidRPr="008D1D71">
        <w:rPr>
          <w:rFonts w:asciiTheme="majorBidi" w:hAnsiTheme="majorBidi" w:cstheme="majorBidi"/>
          <w:sz w:val="24"/>
          <w:szCs w:val="24"/>
        </w:rPr>
        <w:t xml:space="preserve">Greece’s National representative in the </w:t>
      </w:r>
      <w:r w:rsidR="00F87D0D" w:rsidRPr="008D1D71">
        <w:rPr>
          <w:rFonts w:asciiTheme="majorBidi" w:hAnsiTheme="majorBidi" w:cstheme="majorBidi"/>
          <w:sz w:val="24"/>
          <w:szCs w:val="24"/>
        </w:rPr>
        <w:t xml:space="preserve">CHMP </w:t>
      </w:r>
      <w:r w:rsidRPr="008D1D71">
        <w:rPr>
          <w:rFonts w:asciiTheme="majorBidi" w:hAnsiTheme="majorBidi" w:cstheme="majorBidi"/>
          <w:sz w:val="24"/>
          <w:szCs w:val="24"/>
        </w:rPr>
        <w:t>Pharmacogenomi</w:t>
      </w:r>
      <w:r w:rsidR="007F768E" w:rsidRPr="008D1D71">
        <w:rPr>
          <w:rFonts w:asciiTheme="majorBidi" w:hAnsiTheme="majorBidi" w:cstheme="majorBidi"/>
          <w:sz w:val="24"/>
          <w:szCs w:val="24"/>
        </w:rPr>
        <w:t>cs Working P</w:t>
      </w:r>
      <w:r w:rsidRPr="008D1D71">
        <w:rPr>
          <w:rFonts w:asciiTheme="majorBidi" w:hAnsiTheme="majorBidi" w:cstheme="majorBidi"/>
          <w:sz w:val="24"/>
          <w:szCs w:val="24"/>
        </w:rPr>
        <w:t>arty of the European Medicines Agency (EMA</w:t>
      </w:r>
      <w:r w:rsidR="00CB390A" w:rsidRPr="008D1D71">
        <w:rPr>
          <w:rFonts w:asciiTheme="majorBidi" w:hAnsiTheme="majorBidi" w:cstheme="majorBidi"/>
          <w:sz w:val="24"/>
          <w:szCs w:val="24"/>
        </w:rPr>
        <w:t>),</w:t>
      </w:r>
      <w:r w:rsidR="009B2415" w:rsidRPr="008D1D71">
        <w:rPr>
          <w:rFonts w:asciiTheme="majorBidi" w:hAnsiTheme="majorBidi" w:cstheme="majorBidi"/>
          <w:sz w:val="24"/>
          <w:szCs w:val="24"/>
        </w:rPr>
        <w:t xml:space="preserve"> </w:t>
      </w:r>
      <w:r w:rsidR="001E5816" w:rsidRPr="008D1D71">
        <w:rPr>
          <w:rFonts w:asciiTheme="majorBidi" w:hAnsiTheme="majorBidi" w:cstheme="majorBidi"/>
          <w:sz w:val="24"/>
          <w:szCs w:val="24"/>
        </w:rPr>
        <w:t xml:space="preserve">since 2018 </w:t>
      </w:r>
      <w:r w:rsidR="009B2415" w:rsidRPr="008D1D71">
        <w:rPr>
          <w:rFonts w:asciiTheme="majorBidi" w:hAnsiTheme="majorBidi" w:cstheme="majorBidi"/>
          <w:sz w:val="24"/>
          <w:szCs w:val="24"/>
        </w:rPr>
        <w:t>Co-Chair of the Global Genomic Medicine Collaborative (G2MC)</w:t>
      </w:r>
      <w:r w:rsidR="00CB390A" w:rsidRPr="008D1D71">
        <w:rPr>
          <w:rFonts w:asciiTheme="majorBidi" w:hAnsiTheme="majorBidi" w:cstheme="majorBidi"/>
          <w:sz w:val="24"/>
          <w:szCs w:val="24"/>
        </w:rPr>
        <w:t xml:space="preserve"> and since 2020 Editor-In-Chief of the prestigious Pharmacogenomics Journal, published by Nature Pub</w:t>
      </w:r>
      <w:r w:rsidR="006B0D6A" w:rsidRPr="008D1D71">
        <w:rPr>
          <w:rFonts w:asciiTheme="majorBidi" w:hAnsiTheme="majorBidi" w:cstheme="majorBidi"/>
          <w:sz w:val="24"/>
          <w:szCs w:val="24"/>
        </w:rPr>
        <w:t>l</w:t>
      </w:r>
      <w:r w:rsidR="00CB390A" w:rsidRPr="008D1D71">
        <w:rPr>
          <w:rFonts w:asciiTheme="majorBidi" w:hAnsiTheme="majorBidi" w:cstheme="majorBidi"/>
          <w:sz w:val="24"/>
          <w:szCs w:val="24"/>
        </w:rPr>
        <w:t>ishing Group.</w:t>
      </w:r>
    </w:p>
    <w:p w14:paraId="5BF9017C" w14:textId="6102BDA3" w:rsidR="006F5513" w:rsidRPr="008D1D71" w:rsidRDefault="007F768E" w:rsidP="008D1D71">
      <w:pPr>
        <w:pStyle w:val="ColourfulListAccent11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8D1D71">
        <w:rPr>
          <w:rFonts w:asciiTheme="majorBidi" w:hAnsiTheme="majorBidi" w:cstheme="majorBidi"/>
          <w:sz w:val="24"/>
          <w:szCs w:val="24"/>
        </w:rPr>
        <w:t>George</w:t>
      </w:r>
      <w:r w:rsidR="00101613" w:rsidRPr="008D1D71">
        <w:rPr>
          <w:rFonts w:asciiTheme="majorBidi" w:hAnsiTheme="majorBidi" w:cstheme="majorBidi"/>
          <w:sz w:val="24"/>
          <w:szCs w:val="24"/>
        </w:rPr>
        <w:t xml:space="preserve"> </w:t>
      </w:r>
      <w:r w:rsidR="00F4673E" w:rsidRPr="008D1D71">
        <w:rPr>
          <w:rFonts w:asciiTheme="majorBidi" w:hAnsiTheme="majorBidi" w:cstheme="majorBidi"/>
          <w:sz w:val="24"/>
          <w:szCs w:val="24"/>
        </w:rPr>
        <w:t xml:space="preserve">has more than </w:t>
      </w:r>
      <w:r w:rsidR="00CB390A" w:rsidRPr="008D1D71">
        <w:rPr>
          <w:rFonts w:asciiTheme="majorBidi" w:hAnsiTheme="majorBidi" w:cstheme="majorBidi"/>
          <w:sz w:val="24"/>
          <w:szCs w:val="24"/>
        </w:rPr>
        <w:t>3</w:t>
      </w:r>
      <w:r w:rsidR="00252180" w:rsidRPr="008D1D71">
        <w:rPr>
          <w:rFonts w:asciiTheme="majorBidi" w:hAnsiTheme="majorBidi" w:cstheme="majorBidi"/>
          <w:sz w:val="24"/>
          <w:szCs w:val="24"/>
        </w:rPr>
        <w:t>1</w:t>
      </w:r>
      <w:r w:rsidR="00F87D0D" w:rsidRPr="008D1D71">
        <w:rPr>
          <w:rFonts w:asciiTheme="majorBidi" w:hAnsiTheme="majorBidi" w:cstheme="majorBidi"/>
          <w:sz w:val="24"/>
          <w:szCs w:val="24"/>
        </w:rPr>
        <w:t>0</w:t>
      </w:r>
      <w:r w:rsidR="00101613" w:rsidRPr="008D1D71">
        <w:rPr>
          <w:rFonts w:asciiTheme="majorBidi" w:hAnsiTheme="majorBidi" w:cstheme="majorBidi"/>
          <w:sz w:val="24"/>
          <w:szCs w:val="24"/>
        </w:rPr>
        <w:t xml:space="preserve"> publications in peer-reviewed scientific journals</w:t>
      </w:r>
      <w:r w:rsidR="00F87D0D" w:rsidRPr="008D1D71">
        <w:rPr>
          <w:rFonts w:asciiTheme="majorBidi" w:hAnsiTheme="majorBidi" w:cstheme="majorBidi"/>
          <w:sz w:val="24"/>
          <w:szCs w:val="24"/>
        </w:rPr>
        <w:t xml:space="preserve">, some of them in leading scientific journals, such as </w:t>
      </w:r>
      <w:r w:rsidR="00252180" w:rsidRPr="008D1D71">
        <w:rPr>
          <w:rFonts w:asciiTheme="majorBidi" w:hAnsiTheme="majorBidi" w:cstheme="majorBidi"/>
          <w:i/>
          <w:iCs/>
          <w:sz w:val="24"/>
          <w:szCs w:val="24"/>
        </w:rPr>
        <w:t xml:space="preserve">Lancet, </w:t>
      </w:r>
      <w:r w:rsidR="00F87D0D" w:rsidRPr="008D1D71">
        <w:rPr>
          <w:rFonts w:asciiTheme="majorBidi" w:hAnsiTheme="majorBidi" w:cstheme="majorBidi"/>
          <w:i/>
          <w:sz w:val="24"/>
          <w:szCs w:val="24"/>
        </w:rPr>
        <w:t>Nature Genetics</w:t>
      </w:r>
      <w:r w:rsidR="00F87D0D" w:rsidRPr="008D1D71">
        <w:rPr>
          <w:rFonts w:asciiTheme="majorBidi" w:hAnsiTheme="majorBidi" w:cstheme="majorBidi"/>
          <w:sz w:val="24"/>
          <w:szCs w:val="24"/>
        </w:rPr>
        <w:t xml:space="preserve">, </w:t>
      </w:r>
      <w:r w:rsidR="00F87D0D" w:rsidRPr="008D1D71">
        <w:rPr>
          <w:rFonts w:asciiTheme="majorBidi" w:hAnsiTheme="majorBidi" w:cstheme="majorBidi"/>
          <w:i/>
          <w:sz w:val="24"/>
          <w:szCs w:val="24"/>
        </w:rPr>
        <w:t>Nature Rev Genet</w:t>
      </w:r>
      <w:r w:rsidR="00F87D0D" w:rsidRPr="008D1D71">
        <w:rPr>
          <w:rFonts w:asciiTheme="majorBidi" w:hAnsiTheme="majorBidi" w:cstheme="majorBidi"/>
          <w:sz w:val="24"/>
          <w:szCs w:val="24"/>
        </w:rPr>
        <w:t xml:space="preserve">, </w:t>
      </w:r>
      <w:r w:rsidR="00F87D0D" w:rsidRPr="008D1D71">
        <w:rPr>
          <w:rFonts w:asciiTheme="majorBidi" w:hAnsiTheme="majorBidi" w:cstheme="majorBidi"/>
          <w:i/>
          <w:sz w:val="24"/>
          <w:szCs w:val="24"/>
        </w:rPr>
        <w:t>Nucleic Acids Res</w:t>
      </w:r>
      <w:r w:rsidR="00F87D0D" w:rsidRPr="008D1D71">
        <w:rPr>
          <w:rFonts w:asciiTheme="majorBidi" w:hAnsiTheme="majorBidi" w:cstheme="majorBidi"/>
          <w:sz w:val="24"/>
          <w:szCs w:val="24"/>
        </w:rPr>
        <w:t xml:space="preserve">, </w:t>
      </w:r>
      <w:r w:rsidR="00F87D0D" w:rsidRPr="008D1D71">
        <w:rPr>
          <w:rFonts w:asciiTheme="majorBidi" w:hAnsiTheme="majorBidi" w:cstheme="majorBidi"/>
          <w:i/>
          <w:sz w:val="24"/>
          <w:szCs w:val="24"/>
        </w:rPr>
        <w:t>Genes Dev</w:t>
      </w:r>
      <w:r w:rsidR="00CB390A" w:rsidRPr="008D1D71">
        <w:rPr>
          <w:rFonts w:asciiTheme="majorBidi" w:hAnsiTheme="majorBidi" w:cstheme="majorBidi"/>
          <w:sz w:val="24"/>
          <w:szCs w:val="24"/>
        </w:rPr>
        <w:t xml:space="preserve"> and</w:t>
      </w:r>
      <w:r w:rsidR="00171D5D" w:rsidRPr="008D1D71">
        <w:rPr>
          <w:rFonts w:asciiTheme="majorBidi" w:hAnsiTheme="majorBidi" w:cstheme="majorBidi"/>
          <w:sz w:val="24"/>
          <w:szCs w:val="24"/>
        </w:rPr>
        <w:t xml:space="preserve"> has co-edited</w:t>
      </w:r>
      <w:r w:rsidR="00101613" w:rsidRPr="008D1D71">
        <w:rPr>
          <w:rFonts w:asciiTheme="majorBidi" w:hAnsiTheme="majorBidi" w:cstheme="majorBidi"/>
          <w:sz w:val="24"/>
          <w:szCs w:val="24"/>
        </w:rPr>
        <w:t xml:space="preserve"> </w:t>
      </w:r>
      <w:r w:rsidR="00492A03" w:rsidRPr="008D1D71">
        <w:rPr>
          <w:rFonts w:asciiTheme="majorBidi" w:hAnsiTheme="majorBidi" w:cstheme="majorBidi"/>
          <w:sz w:val="24"/>
          <w:szCs w:val="24"/>
        </w:rPr>
        <w:t>the textbook</w:t>
      </w:r>
      <w:r w:rsidR="00101613" w:rsidRPr="008D1D71">
        <w:rPr>
          <w:rFonts w:asciiTheme="majorBidi" w:hAnsiTheme="majorBidi" w:cstheme="majorBidi"/>
          <w:sz w:val="24"/>
          <w:szCs w:val="24"/>
        </w:rPr>
        <w:t xml:space="preserve"> “Molecular Diagnostics”, published by Academic Press, now in its </w:t>
      </w:r>
      <w:r w:rsidR="0031414F" w:rsidRPr="008D1D71">
        <w:rPr>
          <w:rFonts w:asciiTheme="majorBidi" w:hAnsiTheme="majorBidi" w:cstheme="majorBidi"/>
          <w:sz w:val="24"/>
          <w:szCs w:val="24"/>
        </w:rPr>
        <w:t>3</w:t>
      </w:r>
      <w:r w:rsidR="0031414F" w:rsidRPr="008D1D71">
        <w:rPr>
          <w:rFonts w:asciiTheme="majorBidi" w:hAnsiTheme="majorBidi" w:cstheme="majorBidi"/>
          <w:sz w:val="24"/>
          <w:szCs w:val="24"/>
          <w:vertAlign w:val="superscript"/>
        </w:rPr>
        <w:t>r</w:t>
      </w:r>
      <w:r w:rsidR="00101613" w:rsidRPr="008D1D71">
        <w:rPr>
          <w:rFonts w:asciiTheme="majorBidi" w:hAnsiTheme="majorBidi" w:cstheme="majorBidi"/>
          <w:sz w:val="24"/>
          <w:szCs w:val="24"/>
          <w:vertAlign w:val="superscript"/>
        </w:rPr>
        <w:t>d</w:t>
      </w:r>
      <w:r w:rsidR="00171D5D" w:rsidRPr="008D1D71">
        <w:rPr>
          <w:rFonts w:asciiTheme="majorBidi" w:hAnsiTheme="majorBidi" w:cstheme="majorBidi"/>
          <w:sz w:val="24"/>
          <w:szCs w:val="24"/>
        </w:rPr>
        <w:t xml:space="preserve"> edition, and several other </w:t>
      </w:r>
      <w:r w:rsidR="006F5513" w:rsidRPr="008D1D71">
        <w:rPr>
          <w:rFonts w:asciiTheme="majorBidi" w:hAnsiTheme="majorBidi" w:cstheme="majorBidi"/>
          <w:sz w:val="24"/>
          <w:szCs w:val="24"/>
        </w:rPr>
        <w:t xml:space="preserve">international </w:t>
      </w:r>
      <w:r w:rsidR="00171D5D" w:rsidRPr="008D1D71">
        <w:rPr>
          <w:rFonts w:asciiTheme="majorBidi" w:hAnsiTheme="majorBidi" w:cstheme="majorBidi"/>
          <w:sz w:val="24"/>
          <w:szCs w:val="24"/>
        </w:rPr>
        <w:t xml:space="preserve">textbooks, while he is the editor of “Translational and Applied Genomics” book series. </w:t>
      </w:r>
    </w:p>
    <w:p w14:paraId="7ABAC690" w14:textId="77777777" w:rsidR="005246CD" w:rsidRDefault="007F1131" w:rsidP="008D1D71">
      <w:pPr>
        <w:pStyle w:val="ColourfulListAccent11"/>
        <w:spacing w:line="360" w:lineRule="auto"/>
        <w:ind w:left="0"/>
        <w:jc w:val="both"/>
        <w:rPr>
          <w:rFonts w:cs="Calibri"/>
          <w:sz w:val="24"/>
          <w:szCs w:val="24"/>
        </w:rPr>
      </w:pPr>
      <w:r w:rsidRPr="008D1D71">
        <w:rPr>
          <w:rFonts w:asciiTheme="majorBidi" w:hAnsiTheme="majorBidi" w:cstheme="majorBidi"/>
          <w:sz w:val="24"/>
          <w:szCs w:val="24"/>
        </w:rPr>
        <w:t xml:space="preserve">Apart from that, George is </w:t>
      </w:r>
      <w:r w:rsidR="00101613" w:rsidRPr="008D1D71">
        <w:rPr>
          <w:rFonts w:asciiTheme="majorBidi" w:hAnsiTheme="majorBidi" w:cstheme="majorBidi"/>
          <w:sz w:val="24"/>
          <w:szCs w:val="24"/>
        </w:rPr>
        <w:t xml:space="preserve">the </w:t>
      </w:r>
      <w:r w:rsidR="00D51FBB" w:rsidRPr="008D1D71">
        <w:rPr>
          <w:rFonts w:asciiTheme="majorBidi" w:hAnsiTheme="majorBidi" w:cstheme="majorBidi"/>
          <w:sz w:val="24"/>
          <w:szCs w:val="24"/>
        </w:rPr>
        <w:t xml:space="preserve">main </w:t>
      </w:r>
      <w:r w:rsidRPr="008D1D71">
        <w:rPr>
          <w:rFonts w:asciiTheme="majorBidi" w:hAnsiTheme="majorBidi" w:cstheme="majorBidi"/>
          <w:sz w:val="24"/>
          <w:szCs w:val="24"/>
        </w:rPr>
        <w:t>co-</w:t>
      </w:r>
      <w:r w:rsidR="00101613" w:rsidRPr="008D1D71">
        <w:rPr>
          <w:rFonts w:asciiTheme="majorBidi" w:hAnsiTheme="majorBidi" w:cstheme="majorBidi"/>
          <w:sz w:val="24"/>
          <w:szCs w:val="24"/>
        </w:rPr>
        <w:t xml:space="preserve">organizer of the Golden Helix </w:t>
      </w:r>
      <w:r w:rsidR="00764D64" w:rsidRPr="008D1D71">
        <w:rPr>
          <w:rFonts w:asciiTheme="majorBidi" w:hAnsiTheme="majorBidi" w:cstheme="majorBidi"/>
          <w:sz w:val="24"/>
          <w:szCs w:val="24"/>
        </w:rPr>
        <w:t>Conferences, an international meeting series on Pharmacogenomics and Genomic Medicine</w:t>
      </w:r>
      <w:r w:rsidR="00764D64">
        <w:rPr>
          <w:rFonts w:cs="Calibri"/>
          <w:sz w:val="24"/>
          <w:szCs w:val="24"/>
        </w:rPr>
        <w:t>.</w:t>
      </w:r>
      <w:r w:rsidR="00F87D0D">
        <w:rPr>
          <w:rFonts w:cs="Calibri"/>
          <w:sz w:val="24"/>
          <w:szCs w:val="24"/>
        </w:rPr>
        <w:t xml:space="preserve"> </w:t>
      </w:r>
    </w:p>
    <w:p w14:paraId="12DADAF2" w14:textId="77777777" w:rsidR="006F5513" w:rsidRPr="00101613" w:rsidRDefault="006F5513" w:rsidP="001E5816">
      <w:pPr>
        <w:pStyle w:val="ColourfulListAccent11"/>
        <w:spacing w:line="240" w:lineRule="auto"/>
        <w:ind w:left="0"/>
        <w:jc w:val="both"/>
        <w:rPr>
          <w:sz w:val="24"/>
          <w:szCs w:val="24"/>
        </w:rPr>
      </w:pPr>
    </w:p>
    <w:sectPr w:rsidR="006F5513" w:rsidRPr="00101613" w:rsidSect="00F87D0D">
      <w:pgSz w:w="11906" w:h="16838"/>
      <w:pgMar w:top="993" w:right="180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50A6D"/>
    <w:multiLevelType w:val="hybridMultilevel"/>
    <w:tmpl w:val="FF1696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413A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9124FD4"/>
    <w:multiLevelType w:val="hybridMultilevel"/>
    <w:tmpl w:val="7AB8813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924A9C"/>
    <w:multiLevelType w:val="hybridMultilevel"/>
    <w:tmpl w:val="FF1696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77D55"/>
    <w:multiLevelType w:val="hybridMultilevel"/>
    <w:tmpl w:val="F4C2555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17CA9"/>
    <w:multiLevelType w:val="hybridMultilevel"/>
    <w:tmpl w:val="28604C86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BD1D96"/>
    <w:multiLevelType w:val="hybridMultilevel"/>
    <w:tmpl w:val="950A3A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661330">
    <w:abstractNumId w:val="4"/>
  </w:num>
  <w:num w:numId="2" w16cid:durableId="1061365751">
    <w:abstractNumId w:val="3"/>
  </w:num>
  <w:num w:numId="3" w16cid:durableId="1645161614">
    <w:abstractNumId w:val="0"/>
  </w:num>
  <w:num w:numId="4" w16cid:durableId="1047101418">
    <w:abstractNumId w:val="6"/>
  </w:num>
  <w:num w:numId="5" w16cid:durableId="1286694926">
    <w:abstractNumId w:val="2"/>
  </w:num>
  <w:num w:numId="6" w16cid:durableId="784617735">
    <w:abstractNumId w:val="5"/>
  </w:num>
  <w:num w:numId="7" w16cid:durableId="1695157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E75"/>
    <w:rsid w:val="00075CAC"/>
    <w:rsid w:val="000E3BCB"/>
    <w:rsid w:val="000F2C99"/>
    <w:rsid w:val="00101613"/>
    <w:rsid w:val="0015507D"/>
    <w:rsid w:val="00171D5D"/>
    <w:rsid w:val="001E5816"/>
    <w:rsid w:val="001F6B78"/>
    <w:rsid w:val="00252180"/>
    <w:rsid w:val="00310870"/>
    <w:rsid w:val="0031414F"/>
    <w:rsid w:val="003D0D81"/>
    <w:rsid w:val="00405F94"/>
    <w:rsid w:val="00492A03"/>
    <w:rsid w:val="00496CDC"/>
    <w:rsid w:val="004C3609"/>
    <w:rsid w:val="005246CD"/>
    <w:rsid w:val="005B18D5"/>
    <w:rsid w:val="005C6DB2"/>
    <w:rsid w:val="006372B6"/>
    <w:rsid w:val="006B0D6A"/>
    <w:rsid w:val="006E0773"/>
    <w:rsid w:val="006E106D"/>
    <w:rsid w:val="006F5513"/>
    <w:rsid w:val="00764D64"/>
    <w:rsid w:val="00776C3B"/>
    <w:rsid w:val="007F1131"/>
    <w:rsid w:val="007F768E"/>
    <w:rsid w:val="008B03FF"/>
    <w:rsid w:val="008D1D71"/>
    <w:rsid w:val="008D60EF"/>
    <w:rsid w:val="008F2B21"/>
    <w:rsid w:val="00906652"/>
    <w:rsid w:val="009B2415"/>
    <w:rsid w:val="009D634B"/>
    <w:rsid w:val="009F68D1"/>
    <w:rsid w:val="00A711D8"/>
    <w:rsid w:val="00AF7C49"/>
    <w:rsid w:val="00B64FC9"/>
    <w:rsid w:val="00B85410"/>
    <w:rsid w:val="00BA38E3"/>
    <w:rsid w:val="00BC4382"/>
    <w:rsid w:val="00C003BC"/>
    <w:rsid w:val="00C41E75"/>
    <w:rsid w:val="00CB1DD9"/>
    <w:rsid w:val="00CB390A"/>
    <w:rsid w:val="00CE4645"/>
    <w:rsid w:val="00D51FBB"/>
    <w:rsid w:val="00E2106C"/>
    <w:rsid w:val="00E50EBA"/>
    <w:rsid w:val="00E96891"/>
    <w:rsid w:val="00EC267D"/>
    <w:rsid w:val="00EC6051"/>
    <w:rsid w:val="00ED2363"/>
    <w:rsid w:val="00F4673E"/>
    <w:rsid w:val="00F51C04"/>
    <w:rsid w:val="00F87D0D"/>
    <w:rsid w:val="00FA1B0F"/>
    <w:rsid w:val="00FB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7C6B7"/>
  <w14:defaultImageDpi w14:val="32767"/>
  <w15:chartTrackingRefBased/>
  <w15:docId w15:val="{5154CE6F-722B-1944-A396-025795E23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C41E75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FA1B0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eParagraf">
    <w:name w:val="Liste Paragraf"/>
    <w:basedOn w:val="Normal"/>
    <w:uiPriority w:val="34"/>
    <w:qFormat/>
    <w:rsid w:val="00C41E75"/>
    <w:pPr>
      <w:ind w:left="720"/>
      <w:contextualSpacing/>
    </w:pPr>
  </w:style>
  <w:style w:type="character" w:styleId="Strong">
    <w:name w:val="Strong"/>
    <w:qFormat/>
    <w:rsid w:val="00C41E75"/>
    <w:rPr>
      <w:b/>
      <w:bCs/>
    </w:rPr>
  </w:style>
  <w:style w:type="paragraph" w:customStyle="1" w:styleId="ColourfulListAccent11">
    <w:name w:val="Colourful List – Accent 11"/>
    <w:basedOn w:val="Normal"/>
    <w:uiPriority w:val="34"/>
    <w:qFormat/>
    <w:rsid w:val="00C41E75"/>
    <w:pPr>
      <w:ind w:left="720"/>
      <w:contextualSpacing/>
    </w:pPr>
  </w:style>
  <w:style w:type="character" w:customStyle="1" w:styleId="Heading4Char">
    <w:name w:val="Heading 4 Char"/>
    <w:link w:val="Heading4"/>
    <w:uiPriority w:val="9"/>
    <w:rsid w:val="00FA1B0F"/>
    <w:rPr>
      <w:rFonts w:ascii="Times New Roman" w:eastAsia="Times New Roman" w:hAnsi="Times New Roman"/>
      <w:b/>
      <w:bCs/>
      <w:sz w:val="24"/>
      <w:szCs w:val="24"/>
    </w:rPr>
  </w:style>
  <w:style w:type="character" w:styleId="Hyperlink">
    <w:name w:val="Hyperlink"/>
    <w:uiPriority w:val="99"/>
    <w:unhideWhenUsed/>
    <w:rsid w:val="00FA1B0F"/>
    <w:rPr>
      <w:color w:val="0000FF"/>
      <w:u w:val="single"/>
    </w:rPr>
  </w:style>
  <w:style w:type="paragraph" w:customStyle="1" w:styleId="ej-featured-article-author">
    <w:name w:val="ej-featured-article-author"/>
    <w:basedOn w:val="Normal"/>
    <w:rsid w:val="00FA1B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ej-featured-article-reference">
    <w:name w:val="ej-featured-article-reference"/>
    <w:basedOn w:val="Normal"/>
    <w:rsid w:val="00FA1B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jrnl">
    <w:name w:val="jrnl"/>
    <w:basedOn w:val="DefaultParagraphFont"/>
    <w:rsid w:val="00101613"/>
  </w:style>
  <w:style w:type="paragraph" w:customStyle="1" w:styleId="MediumGrid21">
    <w:name w:val="Medium Grid 21"/>
    <w:uiPriority w:val="1"/>
    <w:qFormat/>
    <w:rsid w:val="00101613"/>
    <w:rPr>
      <w:sz w:val="22"/>
      <w:szCs w:val="22"/>
      <w:lang w:val="el-GR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2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link w:val="HTMLPreformatted"/>
    <w:uiPriority w:val="99"/>
    <w:semiHidden/>
    <w:rsid w:val="00FB282F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6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1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8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9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23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35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14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74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97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90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192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145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068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49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1212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Marwa Mohannd Morad AlMarzoky</cp:lastModifiedBy>
  <cp:revision>2</cp:revision>
  <cp:lastPrinted>2014-11-08T07:28:00Z</cp:lastPrinted>
  <dcterms:created xsi:type="dcterms:W3CDTF">2023-04-25T07:28:00Z</dcterms:created>
  <dcterms:modified xsi:type="dcterms:W3CDTF">2023-04-25T07:28:00Z</dcterms:modified>
</cp:coreProperties>
</file>